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B4" w:rsidRPr="00596722" w:rsidRDefault="006C0A77" w:rsidP="006C0A77">
      <w:pPr>
        <w:pStyle w:val="Overskrift1"/>
        <w:rPr>
          <w:rFonts w:ascii="Times New Roman" w:hAnsi="Times New Roman" w:cs="Times New Roman"/>
        </w:rPr>
      </w:pPr>
      <w:bookmarkStart w:id="0" w:name="_GoBack"/>
      <w:bookmarkEnd w:id="0"/>
      <w:r w:rsidRPr="00596722">
        <w:rPr>
          <w:rFonts w:ascii="Times New Roman" w:hAnsi="Times New Roman" w:cs="Times New Roman"/>
        </w:rPr>
        <w:t>LEDELSESBERETNING</w:t>
      </w:r>
    </w:p>
    <w:p w:rsidR="006C0A77" w:rsidRPr="00596722" w:rsidRDefault="006C0A77" w:rsidP="006C0A77">
      <w:pPr>
        <w:pStyle w:val="Overskrift2"/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Væsentligste aktiviteter</w:t>
      </w:r>
    </w:p>
    <w:p w:rsidR="006C0A77" w:rsidRPr="00596722" w:rsidRDefault="006C0A77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Mascot International A/S’ væsentligste aktiviteter er i lighed med tidligere år udvikling, produktion og salg af erhvervsbeklædning og sikkerhedsfodtøj.</w:t>
      </w:r>
    </w:p>
    <w:p w:rsidR="006C0A77" w:rsidRPr="00596722" w:rsidRDefault="006C0A77" w:rsidP="006C0A77">
      <w:pPr>
        <w:pStyle w:val="Overskrift2"/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Udvikling i regnskabsåret og årets resultat</w:t>
      </w:r>
    </w:p>
    <w:p w:rsidR="006C0A77" w:rsidRPr="00596722" w:rsidRDefault="006C0A77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Koncernens nettoomsætning udgør 870 mio. kr. mod 767 mio. kr. i 2016, hvilket er en stigning på 13,5%.</w:t>
      </w:r>
    </w:p>
    <w:p w:rsidR="006C0A77" w:rsidRPr="00596722" w:rsidRDefault="006C0A77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 xml:space="preserve">Resultatet før skat udgør 151,6 mio. kr. i 2017 mod 125,3 mio. kr. i 2016. Nedgangen i </w:t>
      </w:r>
      <w:r w:rsidR="00596722" w:rsidRPr="00596722">
        <w:rPr>
          <w:rFonts w:ascii="Times New Roman" w:hAnsi="Times New Roman" w:cs="Times New Roman"/>
        </w:rPr>
        <w:t>bruttomargin</w:t>
      </w:r>
      <w:r w:rsidRPr="00596722">
        <w:rPr>
          <w:rFonts w:ascii="Times New Roman" w:hAnsi="Times New Roman" w:cs="Times New Roman"/>
        </w:rPr>
        <w:t xml:space="preserve"> </w:t>
      </w:r>
      <w:r w:rsidR="00090234">
        <w:rPr>
          <w:rFonts w:ascii="Times New Roman" w:hAnsi="Times New Roman" w:cs="Times New Roman"/>
        </w:rPr>
        <w:t xml:space="preserve">(bruttoresultat i procent af omsætning) </w:t>
      </w:r>
      <w:r w:rsidRPr="00596722">
        <w:rPr>
          <w:rFonts w:ascii="Times New Roman" w:hAnsi="Times New Roman" w:cs="Times New Roman"/>
        </w:rPr>
        <w:t>blev bremset i 2014 efter at være faldet 4 år i træk, og er i 2017 steget med 1,7% point, men ligger dog stadig 0,4% point lavere en</w:t>
      </w:r>
      <w:r w:rsidR="00E9291D">
        <w:rPr>
          <w:rFonts w:ascii="Times New Roman" w:hAnsi="Times New Roman" w:cs="Times New Roman"/>
        </w:rPr>
        <w:t>d</w:t>
      </w:r>
      <w:r w:rsidRPr="00596722">
        <w:rPr>
          <w:rFonts w:ascii="Times New Roman" w:hAnsi="Times New Roman" w:cs="Times New Roman"/>
        </w:rPr>
        <w:t xml:space="preserve"> i 2010. Årsagen til stigningen i forhold til 2016 skal findes i, at Mascots seneste fabrik i Laos nu er kørt helt ind. De øvrige fabrikker er samtidig blevet mere effektive en</w:t>
      </w:r>
      <w:r w:rsidR="00C21064" w:rsidRPr="00596722">
        <w:rPr>
          <w:rFonts w:ascii="Times New Roman" w:hAnsi="Times New Roman" w:cs="Times New Roman"/>
        </w:rPr>
        <w:t>d</w:t>
      </w:r>
      <w:r w:rsidRPr="00596722">
        <w:rPr>
          <w:rFonts w:ascii="Times New Roman" w:hAnsi="Times New Roman" w:cs="Times New Roman"/>
        </w:rPr>
        <w:t xml:space="preserve"> tidligere bl.a. gennem </w:t>
      </w:r>
      <w:proofErr w:type="spellStart"/>
      <w:r w:rsidRPr="00596722">
        <w:rPr>
          <w:rFonts w:ascii="Times New Roman" w:hAnsi="Times New Roman" w:cs="Times New Roman"/>
        </w:rPr>
        <w:t>continuous</w:t>
      </w:r>
      <w:proofErr w:type="spellEnd"/>
      <w:r w:rsidRPr="00596722">
        <w:rPr>
          <w:rFonts w:ascii="Times New Roman" w:hAnsi="Times New Roman" w:cs="Times New Roman"/>
        </w:rPr>
        <w:t xml:space="preserve"> </w:t>
      </w:r>
      <w:proofErr w:type="spellStart"/>
      <w:r w:rsidRPr="00596722">
        <w:rPr>
          <w:rFonts w:ascii="Times New Roman" w:hAnsi="Times New Roman" w:cs="Times New Roman"/>
        </w:rPr>
        <w:t>improvement</w:t>
      </w:r>
      <w:proofErr w:type="spellEnd"/>
      <w:r w:rsidRPr="00596722">
        <w:rPr>
          <w:rFonts w:ascii="Times New Roman" w:hAnsi="Times New Roman" w:cs="Times New Roman"/>
        </w:rPr>
        <w:t xml:space="preserve"> programmer. Fabrikkerne er samlet set blevet mere effektive en</w:t>
      </w:r>
      <w:r w:rsidR="00C21064" w:rsidRPr="00596722">
        <w:rPr>
          <w:rFonts w:ascii="Times New Roman" w:hAnsi="Times New Roman" w:cs="Times New Roman"/>
        </w:rPr>
        <w:t>d</w:t>
      </w:r>
      <w:r w:rsidRPr="00596722">
        <w:rPr>
          <w:rFonts w:ascii="Times New Roman" w:hAnsi="Times New Roman" w:cs="Times New Roman"/>
        </w:rPr>
        <w:t xml:space="preserve"> stigningen i brutto</w:t>
      </w:r>
      <w:r w:rsidR="00596722" w:rsidRPr="00596722">
        <w:rPr>
          <w:rFonts w:ascii="Times New Roman" w:hAnsi="Times New Roman" w:cs="Times New Roman"/>
        </w:rPr>
        <w:t>margin</w:t>
      </w:r>
      <w:r w:rsidRPr="00596722">
        <w:rPr>
          <w:rFonts w:ascii="Times New Roman" w:hAnsi="Times New Roman" w:cs="Times New Roman"/>
        </w:rPr>
        <w:t xml:space="preserve"> angiver, da der bl.a. har været negative valutakurseffekt</w:t>
      </w:r>
      <w:r w:rsidR="00C21064" w:rsidRPr="00596722">
        <w:rPr>
          <w:rFonts w:ascii="Times New Roman" w:hAnsi="Times New Roman" w:cs="Times New Roman"/>
        </w:rPr>
        <w:t>er og stigninger i visse råvarepriser</w:t>
      </w:r>
      <w:r w:rsidRPr="00596722">
        <w:rPr>
          <w:rFonts w:ascii="Times New Roman" w:hAnsi="Times New Roman" w:cs="Times New Roman"/>
        </w:rPr>
        <w:t>, som ikke er blevet opvejet af salgsprisstigninger i samme omfang.</w:t>
      </w:r>
    </w:p>
    <w:p w:rsidR="006C0A77" w:rsidRPr="00596722" w:rsidRDefault="006C0A77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Egenkapitalen var ultimo 2017 på 581,5 mio. kr., og soliditeten blev 70,5%. En konstant geninvestering i virksomheden vha. dens årlige overskud har gjort, at virksomheden nu er økonomisk bundsolid, og den dermed har mulighed for langsigtede investeringer i vækst og øget konkurrencedygtighed.</w:t>
      </w:r>
    </w:p>
    <w:p w:rsidR="006C0A77" w:rsidRPr="00596722" w:rsidRDefault="006C0A77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 xml:space="preserve">Virksomheden havde i 2017 et positivt </w:t>
      </w:r>
      <w:proofErr w:type="spellStart"/>
      <w:r w:rsidRPr="00596722">
        <w:rPr>
          <w:rFonts w:ascii="Times New Roman" w:hAnsi="Times New Roman" w:cs="Times New Roman"/>
        </w:rPr>
        <w:t>cash</w:t>
      </w:r>
      <w:proofErr w:type="spellEnd"/>
      <w:r w:rsidRPr="00596722">
        <w:rPr>
          <w:rFonts w:ascii="Times New Roman" w:hAnsi="Times New Roman" w:cs="Times New Roman"/>
        </w:rPr>
        <w:t xml:space="preserve"> flow på 118,6 mio. kr. fra driftsaktiviteten.</w:t>
      </w:r>
      <w:r w:rsidR="00E65485" w:rsidRPr="00596722">
        <w:rPr>
          <w:rFonts w:ascii="Times New Roman" w:hAnsi="Times New Roman" w:cs="Times New Roman"/>
        </w:rPr>
        <w:t xml:space="preserve"> Hovedparten af investeringerne er gået til et nyt, fuld automatiseret lager samt anlægsaktiver </w:t>
      </w:r>
      <w:proofErr w:type="spellStart"/>
      <w:r w:rsidR="00E65485" w:rsidRPr="00596722">
        <w:rPr>
          <w:rFonts w:ascii="Times New Roman" w:hAnsi="Times New Roman" w:cs="Times New Roman"/>
        </w:rPr>
        <w:t>ifm</w:t>
      </w:r>
      <w:proofErr w:type="spellEnd"/>
      <w:r w:rsidR="00E65485" w:rsidRPr="00596722">
        <w:rPr>
          <w:rFonts w:ascii="Times New Roman" w:hAnsi="Times New Roman" w:cs="Times New Roman"/>
        </w:rPr>
        <w:t xml:space="preserve">. ekspansion. Dette gøres for at øge konkurrenceevnen, </w:t>
      </w:r>
      <w:proofErr w:type="spellStart"/>
      <w:r w:rsidR="00E65485" w:rsidRPr="00596722">
        <w:rPr>
          <w:rFonts w:ascii="Times New Roman" w:hAnsi="Times New Roman" w:cs="Times New Roman"/>
        </w:rPr>
        <w:t>vækste</w:t>
      </w:r>
      <w:proofErr w:type="spellEnd"/>
      <w:r w:rsidR="00E65485" w:rsidRPr="00596722">
        <w:rPr>
          <w:rFonts w:ascii="Times New Roman" w:hAnsi="Times New Roman" w:cs="Times New Roman"/>
        </w:rPr>
        <w:t xml:space="preserve"> samt gøre virksomheden mere skalérbar.</w:t>
      </w:r>
    </w:p>
    <w:p w:rsidR="00E65485" w:rsidRPr="00596722" w:rsidRDefault="00E65485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Af ovenstående fremgår således, at den forventede udvikling, som blev anført i ledelsesrapporten for 2016, blev indfriet i 2017, nemlig en positiv udvikling i omsætningen på mellem 8% og 16% (13,5%). Indtjeningen blev lidt bedre end forventet for 2017.</w:t>
      </w:r>
    </w:p>
    <w:p w:rsidR="00E65485" w:rsidRDefault="00E65485" w:rsidP="006C0A77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 xml:space="preserve">Virksomhedens udvikling i såvel omsætning som resultat som </w:t>
      </w:r>
      <w:proofErr w:type="spellStart"/>
      <w:r w:rsidRPr="00596722">
        <w:rPr>
          <w:rFonts w:ascii="Times New Roman" w:hAnsi="Times New Roman" w:cs="Times New Roman"/>
        </w:rPr>
        <w:t>cash</w:t>
      </w:r>
      <w:proofErr w:type="spellEnd"/>
      <w:r w:rsidRPr="00596722">
        <w:rPr>
          <w:rFonts w:ascii="Times New Roman" w:hAnsi="Times New Roman" w:cs="Times New Roman"/>
        </w:rPr>
        <w:t xml:space="preserve"> flow i 2017 anses for værende tilfredsstillende.</w:t>
      </w:r>
    </w:p>
    <w:p w:rsidR="00596722" w:rsidRPr="00596722" w:rsidRDefault="00596722" w:rsidP="006C0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E65485" w:rsidRPr="00596722" w:rsidRDefault="00E65485" w:rsidP="00E65485">
      <w:pPr>
        <w:pStyle w:val="Overskrift2"/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Den forventede udvikling</w:t>
      </w:r>
    </w:p>
    <w:p w:rsidR="00E65485" w:rsidRPr="00596722" w:rsidRDefault="00E65485" w:rsidP="00E65485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Der budgetteres i 2018 med en positiv udvikling i omsætningen. Omsætningsvæksten forventes at blive 10-20%. På trods af konstante effektivitetsforbedringer samt indkøring af fabrik i Laos med et lavere omkostningsniveau, forventes bruttoavanceprocenten fortsat at være under pres, da lønningerne i produktionslandene stiger meget, og råvarepriserne ligeledes ikke kan holdes i ro. Da disse forhold delvist kompenseres af en lavere USD i skrivende stund, har vi valgt at opjustere salgspriserne, således de ikke afspejler de fulde stigninger i lønningerne og råvarepriserne.</w:t>
      </w:r>
    </w:p>
    <w:p w:rsidR="00E65485" w:rsidRPr="00596722" w:rsidRDefault="00E65485" w:rsidP="00E65485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Indtjeningsmæssigt forventes et resultat før skat for 2018 i niveauet 160-180 mio. kr. som følge af en forventet omsætningsstigning.</w:t>
      </w:r>
    </w:p>
    <w:p w:rsidR="00596722" w:rsidRPr="00596722" w:rsidRDefault="00596722" w:rsidP="00E65485">
      <w:pPr>
        <w:rPr>
          <w:rFonts w:ascii="Times New Roman" w:hAnsi="Times New Roman" w:cs="Times New Roman"/>
        </w:rPr>
      </w:pPr>
      <w:r w:rsidRPr="00596722">
        <w:rPr>
          <w:rFonts w:ascii="Times New Roman" w:hAnsi="Times New Roman" w:cs="Times New Roman"/>
        </w:rPr>
        <w:t>…</w:t>
      </w:r>
    </w:p>
    <w:p w:rsidR="006C0A77" w:rsidRPr="00596722" w:rsidRDefault="006C0A77" w:rsidP="006C0A77">
      <w:pPr>
        <w:rPr>
          <w:rFonts w:ascii="Times New Roman" w:hAnsi="Times New Roman" w:cs="Times New Roman"/>
        </w:rPr>
      </w:pPr>
    </w:p>
    <w:sectPr w:rsidR="006C0A77" w:rsidRPr="0059672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45" w:rsidRDefault="007B3D45" w:rsidP="006C0A77">
      <w:pPr>
        <w:spacing w:after="0" w:line="240" w:lineRule="auto"/>
      </w:pPr>
      <w:r>
        <w:separator/>
      </w:r>
    </w:p>
  </w:endnote>
  <w:endnote w:type="continuationSeparator" w:id="0">
    <w:p w:rsidR="007B3D45" w:rsidRDefault="007B3D45" w:rsidP="006C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45" w:rsidRDefault="007B3D45" w:rsidP="006C0A77">
      <w:pPr>
        <w:spacing w:after="0" w:line="240" w:lineRule="auto"/>
      </w:pPr>
      <w:r>
        <w:separator/>
      </w:r>
    </w:p>
  </w:footnote>
  <w:footnote w:type="continuationSeparator" w:id="0">
    <w:p w:rsidR="007B3D45" w:rsidRDefault="007B3D45" w:rsidP="006C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77" w:rsidRDefault="006C0A77">
    <w:pPr>
      <w:pStyle w:val="Sidehoved"/>
    </w:pPr>
    <w:r>
      <w:t>Uddrag af ledelsesberetning fra årsrapporten for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77"/>
    <w:rsid w:val="00090234"/>
    <w:rsid w:val="00513AB4"/>
    <w:rsid w:val="00596722"/>
    <w:rsid w:val="006C0A77"/>
    <w:rsid w:val="00782B09"/>
    <w:rsid w:val="007B3D45"/>
    <w:rsid w:val="008B74A4"/>
    <w:rsid w:val="00973B31"/>
    <w:rsid w:val="009922E9"/>
    <w:rsid w:val="00C21064"/>
    <w:rsid w:val="00CD0680"/>
    <w:rsid w:val="00E65485"/>
    <w:rsid w:val="00E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BE34-BD4B-4B85-A7E2-665F19BA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0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C0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0A77"/>
  </w:style>
  <w:style w:type="paragraph" w:styleId="Sidefod">
    <w:name w:val="footer"/>
    <w:basedOn w:val="Normal"/>
    <w:link w:val="SidefodTegn"/>
    <w:uiPriority w:val="99"/>
    <w:unhideWhenUsed/>
    <w:rsid w:val="006C0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0A77"/>
  </w:style>
  <w:style w:type="character" w:customStyle="1" w:styleId="Overskrift1Tegn">
    <w:name w:val="Overskrift 1 Tegn"/>
    <w:basedOn w:val="Standardskrifttypeiafsnit"/>
    <w:link w:val="Overskrift1"/>
    <w:uiPriority w:val="9"/>
    <w:rsid w:val="006C0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0A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Nørgaard Christensen</dc:creator>
  <cp:keywords/>
  <dc:description/>
  <cp:lastModifiedBy>Anja Nielsen</cp:lastModifiedBy>
  <cp:revision>2</cp:revision>
  <dcterms:created xsi:type="dcterms:W3CDTF">2019-02-27T10:28:00Z</dcterms:created>
  <dcterms:modified xsi:type="dcterms:W3CDTF">2019-02-27T10:28:00Z</dcterms:modified>
</cp:coreProperties>
</file>